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/>
          <w:b/>
          <w:color w:val="000000"/>
          <w:sz w:val="24"/>
          <w:szCs w:val="24"/>
        </w:rPr>
      </w:pPr>
      <w:r>
        <w:rPr>
          <w:rFonts w:hint="eastAsia" w:ascii="Times New Roman" w:hAnsi="Times New Roman" w:eastAsia="宋体"/>
          <w:b/>
          <w:color w:val="000000"/>
          <w:sz w:val="24"/>
          <w:szCs w:val="24"/>
        </w:rPr>
        <w:t>T</w:t>
      </w:r>
      <w:r>
        <w:rPr>
          <w:rFonts w:ascii="Times New Roman" w:hAnsi="Times New Roman" w:eastAsia="宋体"/>
          <w:b/>
          <w:color w:val="000000"/>
          <w:sz w:val="24"/>
          <w:szCs w:val="24"/>
        </w:rPr>
        <w:t>able S1. CD121a genotype and allele frequencies</w:t>
      </w:r>
    </w:p>
    <w:tbl>
      <w:tblPr>
        <w:tblStyle w:val="7"/>
        <w:tblW w:w="1265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863"/>
        <w:gridCol w:w="1255"/>
        <w:gridCol w:w="899"/>
        <w:gridCol w:w="1221"/>
        <w:gridCol w:w="1221"/>
        <w:gridCol w:w="879"/>
        <w:gridCol w:w="1602"/>
        <w:gridCol w:w="1602"/>
        <w:gridCol w:w="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vMerge w:val="restart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SNPs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Genotype/Allele 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HWE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HWE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Before PSM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After PSM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(No CAD)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(CAD)</w:t>
            </w:r>
          </w:p>
        </w:tc>
        <w:tc>
          <w:tcPr>
            <w:tcW w:w="0" w:type="auto"/>
            <w:tcBorders>
              <w:top w:val="nil"/>
              <w:left w:val="single" w:color="FFFFFF" w:sz="12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No CAD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CAD</w:t>
            </w: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color="FFFFFF" w:sz="12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No CAD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CAD</w:t>
            </w: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4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rs956730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GG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67 (51.1)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185 (54.7)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64 (50.0)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 (48.4)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GA+AA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64 (48.9)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153 (45.3)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64 (50.0)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66 (51.6)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190 (72.5)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513 (75.9)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184 (71.9)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184 (71.9)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72 (27.5)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163 (24.1)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72 (28.1)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72 (28.1)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rs2234650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CC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56 (43.1)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153 (45.3)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55 (42.6)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 (48.1)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CT+TT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74 (56.9)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185 (54.7)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74 (57.4)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67 (51.9)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178 (68.5)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480 (71.0)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176 (68.2)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187 (72.5)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82 (31.5)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196 (29.0)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82 (31.8)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71 (27.5)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rs2234651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CC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114 (84.4)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264 (77.0)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114 （84.4）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99 （73.3）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0.025*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CT+TT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 (15.6)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79 (23.0)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 （15.6）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36 （26.7）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249 (92.2)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602 (87.8)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0.047*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249 （92.2）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233 （86.3）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0.026*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 (7.78)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84 (12.2)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 （7.8）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37 （13.7）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rs2287048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CC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 (32.5)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77 (35.2)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47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32.2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50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34.2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CT+TT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104 (67.5)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142 (64.8)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99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67.8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96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65.8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182 (59.1)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261 (62.4)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173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59.2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176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60.3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0" w:type="auto"/>
            <w:tcBorders>
              <w:top w:val="nil"/>
              <w:left w:val="single" w:color="FFFFFF" w:sz="8" w:space="0"/>
              <w:bottom w:val="single" w:color="000000" w:sz="12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 allele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126 (40.9)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157 (37.6)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119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40.8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116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39.7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kern w:val="0"/>
                <w:sz w:val="36"/>
                <w:szCs w:val="36"/>
              </w:rPr>
              <w:t>　</w:t>
            </w:r>
          </w:p>
        </w:tc>
      </w:tr>
    </w:tbl>
    <w:p>
      <w:pPr>
        <w:rPr>
          <w:rFonts w:ascii="Times New Roman" w:hAnsi="Times New Roman" w:eastAsia="宋体"/>
          <w:color w:val="000000"/>
          <w:sz w:val="18"/>
          <w:szCs w:val="18"/>
          <w:highlight w:val="yellow"/>
        </w:rPr>
      </w:pPr>
      <w:bookmarkStart w:id="0" w:name="_GoBack"/>
      <w:r>
        <w:rPr>
          <w:rFonts w:ascii="Times New Roman" w:hAnsi="Times New Roman" w:eastAsia="宋体"/>
          <w:color w:val="000000"/>
          <w:sz w:val="18"/>
          <w:szCs w:val="18"/>
          <w:highlight w:val="yellow"/>
        </w:rPr>
        <w:t xml:space="preserve">CAD, coronary artery disease; HWE, Hardy–Weinberg equilibrium; </w:t>
      </w:r>
      <w:r>
        <w:rPr>
          <w:rFonts w:ascii="Times New Roman" w:hAnsi="Times New Roman"/>
          <w:sz w:val="18"/>
          <w:szCs w:val="18"/>
          <w:highlight w:val="yellow"/>
        </w:rPr>
        <w:t>PSM, Propensity Score Matching</w:t>
      </w:r>
      <w:r>
        <w:rPr>
          <w:rFonts w:ascii="Times New Roman" w:hAnsi="Times New Roman" w:eastAsia="宋体"/>
          <w:color w:val="000000"/>
          <w:sz w:val="18"/>
          <w:szCs w:val="18"/>
          <w:highlight w:val="yellow"/>
        </w:rPr>
        <w:t>; SNPs, single-nucleotide polymorphisms.</w:t>
      </w:r>
    </w:p>
    <w:bookmarkEnd w:id="0"/>
    <w:p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eastAsia="宋体"/>
          <w:color w:val="000000"/>
          <w:sz w:val="18"/>
          <w:szCs w:val="18"/>
        </w:rPr>
        <w:t>*</w:t>
      </w:r>
      <w:r>
        <w:rPr>
          <w:rFonts w:ascii="Times New Roman" w:hAnsi="Times New Roman" w:eastAsia="宋体"/>
          <w:i/>
          <w:iCs/>
          <w:color w:val="000000"/>
          <w:sz w:val="18"/>
          <w:szCs w:val="18"/>
        </w:rPr>
        <w:t>P</w:t>
      </w:r>
      <w:r>
        <w:rPr>
          <w:rFonts w:ascii="Times New Roman" w:hAnsi="Times New Roman"/>
          <w:iCs/>
          <w:sz w:val="18"/>
          <w:szCs w:val="18"/>
        </w:rPr>
        <w:t>＜</w:t>
      </w:r>
      <w:r>
        <w:rPr>
          <w:rFonts w:ascii="Times New Roman" w:hAnsi="Times New Roman" w:eastAsia="宋体"/>
          <w:color w:val="000000"/>
          <w:sz w:val="18"/>
          <w:szCs w:val="18"/>
        </w:rPr>
        <w:t>0.05 indicates statistical significance.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398"/>
    <w:rsid w:val="00001FE7"/>
    <w:rsid w:val="001736D7"/>
    <w:rsid w:val="001A6DCB"/>
    <w:rsid w:val="001D2EEC"/>
    <w:rsid w:val="00263650"/>
    <w:rsid w:val="00276198"/>
    <w:rsid w:val="00280398"/>
    <w:rsid w:val="00281225"/>
    <w:rsid w:val="002A4968"/>
    <w:rsid w:val="003339E6"/>
    <w:rsid w:val="00466E91"/>
    <w:rsid w:val="00530912"/>
    <w:rsid w:val="005A0C7E"/>
    <w:rsid w:val="00715860"/>
    <w:rsid w:val="007651BE"/>
    <w:rsid w:val="007A1DDD"/>
    <w:rsid w:val="008279E9"/>
    <w:rsid w:val="008719C0"/>
    <w:rsid w:val="0089148D"/>
    <w:rsid w:val="00955B1F"/>
    <w:rsid w:val="00973331"/>
    <w:rsid w:val="00B63692"/>
    <w:rsid w:val="00C72649"/>
    <w:rsid w:val="00DD266B"/>
    <w:rsid w:val="00F23456"/>
    <w:rsid w:val="40D26371"/>
    <w:rsid w:val="4EDD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rPr>
      <w:sz w:val="20"/>
      <w:szCs w:val="20"/>
    </w:rPr>
  </w:style>
  <w:style w:type="paragraph" w:styleId="3">
    <w:name w:val="Balloon Text"/>
    <w:basedOn w:val="1"/>
    <w:link w:val="16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semiHidden/>
    <w:unhideWhenUsed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uiPriority w:val="99"/>
    <w:rPr>
      <w:sz w:val="16"/>
      <w:szCs w:val="16"/>
    </w:rPr>
  </w:style>
  <w:style w:type="character" w:customStyle="1" w:styleId="12">
    <w:name w:val="页眉 字符"/>
    <w:basedOn w:val="9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4">
    <w:name w:val="批注文字 字符"/>
    <w:basedOn w:val="9"/>
    <w:link w:val="2"/>
    <w:semiHidden/>
    <w:uiPriority w:val="99"/>
    <w:rPr>
      <w:rFonts w:ascii="等线" w:hAnsi="等线" w:eastAsia="等线" w:cs="Times New Roman"/>
      <w:sz w:val="20"/>
      <w:szCs w:val="20"/>
    </w:rPr>
  </w:style>
  <w:style w:type="character" w:customStyle="1" w:styleId="15">
    <w:name w:val="批注主题 字符"/>
    <w:basedOn w:val="14"/>
    <w:link w:val="6"/>
    <w:semiHidden/>
    <w:qFormat/>
    <w:uiPriority w:val="99"/>
    <w:rPr>
      <w:rFonts w:ascii="等线" w:hAnsi="等线" w:eastAsia="等线" w:cs="Times New Roman"/>
      <w:b/>
      <w:bCs/>
      <w:sz w:val="20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="Segoe UI" w:hAnsi="Segoe UI" w:eastAsia="等线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232</Words>
  <Characters>1323</Characters>
  <Lines>11</Lines>
  <Paragraphs>3</Paragraphs>
  <TotalTime>24</TotalTime>
  <ScaleCrop>false</ScaleCrop>
  <LinksUpToDate>false</LinksUpToDate>
  <CharactersWithSpaces>1552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2018-05-04T10:29:00Z</dcterms:created>
  <dc:creator>顾 佳仪</dc:creator>
  <cp:lastModifiedBy>gain0</cp:lastModifiedBy>
  <dcterms:modified xsi:type="dcterms:W3CDTF">2020-03-11T10:02:23Z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